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35186" w14:textId="55B9B12D" w:rsidR="00206722" w:rsidRDefault="00206722" w:rsidP="00206722">
      <w:pPr>
        <w:pStyle w:val="NormalWeb"/>
        <w:jc w:val="center"/>
        <w:rPr>
          <w:rFonts w:ascii="TimesNewRomanPS" w:hAnsi="TimesNewRomanPS"/>
          <w:b/>
          <w:bCs/>
          <w:sz w:val="28"/>
          <w:szCs w:val="28"/>
        </w:rPr>
      </w:pPr>
      <w:r>
        <w:rPr>
          <w:rFonts w:ascii="TimesNewRomanPS" w:hAnsi="TimesNewRomanPS"/>
          <w:b/>
          <w:bCs/>
          <w:sz w:val="28"/>
          <w:szCs w:val="28"/>
        </w:rPr>
        <w:t>EXHIBIT A</w:t>
      </w:r>
    </w:p>
    <w:p w14:paraId="4FCEF3DF" w14:textId="3AE7552C" w:rsidR="003E4102" w:rsidRDefault="005F7A90" w:rsidP="00206722">
      <w:pPr>
        <w:pStyle w:val="NormalWeb"/>
        <w:jc w:val="center"/>
      </w:pPr>
      <w:r>
        <w:rPr>
          <w:rFonts w:ascii="TimesNewRomanPS" w:hAnsi="TimesNewRomanPS"/>
          <w:b/>
          <w:bCs/>
          <w:sz w:val="28"/>
          <w:szCs w:val="28"/>
        </w:rPr>
        <w:t>NOVEM</w:t>
      </w:r>
      <w:r w:rsidR="00CC4FF1">
        <w:rPr>
          <w:rFonts w:ascii="TimesNewRomanPS" w:hAnsi="TimesNewRomanPS"/>
          <w:b/>
          <w:bCs/>
          <w:sz w:val="28"/>
          <w:szCs w:val="28"/>
        </w:rPr>
        <w:t>BER</w:t>
      </w:r>
      <w:r w:rsidR="007747CC">
        <w:rPr>
          <w:rFonts w:ascii="TimesNewRomanPS" w:hAnsi="TimesNewRomanPS"/>
          <w:b/>
          <w:bCs/>
          <w:sz w:val="28"/>
          <w:szCs w:val="28"/>
        </w:rPr>
        <w:t xml:space="preserve"> 2023</w:t>
      </w:r>
    </w:p>
    <w:p w14:paraId="7D3B439D" w14:textId="77777777" w:rsidR="00206722" w:rsidRDefault="00206722" w:rsidP="00206722">
      <w:pPr>
        <w:pStyle w:val="NormalWeb"/>
      </w:pPr>
      <w:r>
        <w:rPr>
          <w:rFonts w:ascii="TimesNewRomanPS" w:hAnsi="TimesNewRomanPS"/>
          <w:b/>
          <w:bCs/>
          <w:sz w:val="28"/>
          <w:szCs w:val="28"/>
        </w:rPr>
        <w:t xml:space="preserve">POST OAK SAVANNAH GROUNDWATER CONSERVATION DISTRICT INFORMATION FOR DISTRICT’S DASHBOARD DEMONSTRATING WATER USE, QUARTERLY INSPECTIONS, PERMITTED WATER AMOUNTS RECEIVED AND TRANSPORTED FROM DISTRICT, CONSERVATION, SPILL PREVENTION AND MITIGATION MEASURES UNDERTAKEN AND REPORTS FILED WITH TWDB AND/OR TCEQ </w:t>
      </w:r>
    </w:p>
    <w:p w14:paraId="659DD83E" w14:textId="77777777" w:rsidR="00206722" w:rsidRDefault="00206722" w:rsidP="00206722">
      <w:pPr>
        <w:pStyle w:val="NormalWeb"/>
      </w:pPr>
      <w:r>
        <w:rPr>
          <w:rFonts w:ascii="TimesNewRomanPS" w:hAnsi="TimesNewRomanPS"/>
          <w:b/>
          <w:bCs/>
          <w:sz w:val="28"/>
          <w:szCs w:val="28"/>
        </w:rPr>
        <w:t xml:space="preserve">Shall be reviewed on an annual basis to ensure that these Actions meet the District’s purposes. </w:t>
      </w:r>
    </w:p>
    <w:p w14:paraId="737DB4A3" w14:textId="783C3956" w:rsidR="00206722" w:rsidRDefault="00206722" w:rsidP="00206722">
      <w:pPr>
        <w:pStyle w:val="NormalWeb"/>
      </w:pPr>
      <w:r>
        <w:rPr>
          <w:rFonts w:ascii="TimesNewRomanPSMT" w:hAnsi="TimesNewRomanPSMT"/>
          <w:sz w:val="28"/>
          <w:szCs w:val="28"/>
        </w:rPr>
        <w:t>Vista Ridge</w:t>
      </w:r>
      <w:proofErr w:type="gramStart"/>
      <w:r>
        <w:rPr>
          <w:rFonts w:ascii="TimesNewRomanPSMT" w:hAnsi="TimesNewRomanPSMT"/>
          <w:sz w:val="28"/>
          <w:szCs w:val="28"/>
        </w:rPr>
        <w:t>:</w:t>
      </w:r>
      <w:proofErr w:type="gramEnd"/>
      <w:r>
        <w:rPr>
          <w:rFonts w:ascii="TimesNewRomanPSMT" w:hAnsi="TimesNewRomanPSMT"/>
          <w:sz w:val="28"/>
          <w:szCs w:val="28"/>
        </w:rPr>
        <w:br/>
        <w:t>1. A checklist of items to comply with applicable District Rules, along with proof of verification of each, has been developed and shall be submitted monthly to District.</w:t>
      </w:r>
      <w:r>
        <w:rPr>
          <w:rFonts w:ascii="TimesNewRomanPSMT" w:hAnsi="TimesNewRomanPSMT"/>
          <w:sz w:val="28"/>
          <w:szCs w:val="28"/>
        </w:rPr>
        <w:br/>
        <w:t>2. Well driller records, field data, and any mitigation efforts from well drillers that have not already been submitted to POSGCD will be provided. Going forward, such information will be provided within thirty (30) days after well completion.</w:t>
      </w:r>
      <w:r>
        <w:rPr>
          <w:rFonts w:ascii="TimesNewRomanPSMT" w:hAnsi="TimesNewRomanPSMT"/>
          <w:sz w:val="28"/>
          <w:szCs w:val="28"/>
        </w:rPr>
        <w:br/>
        <w:t xml:space="preserve">3. The District shall be provided TWDB Annual Water Use Survey, quarterly inspection reports and/or any additional reports filed with state agencies by SAWS or EPCOR. </w:t>
      </w:r>
      <w:r w:rsidR="00D2358C">
        <w:rPr>
          <w:rFonts w:ascii="TimesNewRomanPSMT" w:hAnsi="TimesNewRomanPSMT"/>
          <w:sz w:val="28"/>
          <w:szCs w:val="28"/>
        </w:rPr>
        <w:t>The 2022 Water Use Survey</w:t>
      </w:r>
      <w:r w:rsidR="005D0C5B">
        <w:rPr>
          <w:rFonts w:ascii="TimesNewRomanPSMT" w:hAnsi="TimesNewRomanPSMT"/>
          <w:sz w:val="28"/>
          <w:szCs w:val="28"/>
        </w:rPr>
        <w:t xml:space="preserve"> </w:t>
      </w:r>
      <w:r w:rsidR="00177EE7">
        <w:rPr>
          <w:rFonts w:ascii="TimesNewRomanPSMT" w:hAnsi="TimesNewRomanPSMT"/>
          <w:sz w:val="28"/>
          <w:szCs w:val="28"/>
        </w:rPr>
        <w:t>was delivered</w:t>
      </w:r>
      <w:r w:rsidR="009E352B">
        <w:rPr>
          <w:rFonts w:ascii="TimesNewRomanPSMT" w:hAnsi="TimesNewRomanPSMT"/>
          <w:sz w:val="28"/>
          <w:szCs w:val="28"/>
        </w:rPr>
        <w:t xml:space="preserve"> to POSGCD</w:t>
      </w:r>
      <w:r w:rsidR="00177EE7">
        <w:rPr>
          <w:rFonts w:ascii="TimesNewRomanPSMT" w:hAnsi="TimesNewRomanPSMT"/>
          <w:sz w:val="28"/>
          <w:szCs w:val="28"/>
        </w:rPr>
        <w:t xml:space="preserve"> in February 2023.</w:t>
      </w:r>
      <w:r>
        <w:rPr>
          <w:rFonts w:ascii="TimesNewRomanPSMT" w:hAnsi="TimesNewRomanPSMT"/>
          <w:sz w:val="28"/>
          <w:szCs w:val="28"/>
        </w:rPr>
        <w:br/>
        <w:t xml:space="preserve">4. Timely and transparent communication, including relay of information received from the ultimate user or EPCOR of any and all operations, discharges and/or sales of water in the future that involve any groundwater that is under permit from the District. </w:t>
      </w:r>
      <w:r w:rsidR="000D03BF">
        <w:rPr>
          <w:rFonts w:ascii="TimesNewRomanPSMT" w:hAnsi="TimesNewRomanPSMT"/>
          <w:sz w:val="28"/>
          <w:szCs w:val="28"/>
        </w:rPr>
        <w:t xml:space="preserve">There were no discharges in </w:t>
      </w:r>
      <w:r w:rsidR="005F7A90">
        <w:rPr>
          <w:rFonts w:ascii="TimesNewRomanPSMT" w:hAnsi="TimesNewRomanPSMT"/>
          <w:sz w:val="28"/>
          <w:szCs w:val="28"/>
        </w:rPr>
        <w:t>Novem</w:t>
      </w:r>
      <w:r w:rsidR="000D03BF">
        <w:rPr>
          <w:rFonts w:ascii="TimesNewRomanPSMT" w:hAnsi="TimesNewRomanPSMT"/>
          <w:sz w:val="28"/>
          <w:szCs w:val="28"/>
        </w:rPr>
        <w:t>ber 2023.</w:t>
      </w:r>
    </w:p>
    <w:p w14:paraId="4FC93CA7" w14:textId="4AA9BCF8" w:rsidR="008D066C" w:rsidRDefault="00206722" w:rsidP="00206722">
      <w:pPr>
        <w:pStyle w:val="NormalWeb"/>
        <w:rPr>
          <w:rFonts w:ascii="TimesNewRomanPSMT" w:hAnsi="TimesNewRomanPSMT"/>
          <w:sz w:val="28"/>
          <w:szCs w:val="28"/>
        </w:rPr>
      </w:pPr>
      <w:r>
        <w:rPr>
          <w:rFonts w:ascii="TimesNewRomanPSMT" w:hAnsi="TimesNewRomanPSMT"/>
          <w:sz w:val="28"/>
          <w:szCs w:val="28"/>
        </w:rPr>
        <w:t>EPCOR</w:t>
      </w:r>
      <w:proofErr w:type="gramStart"/>
      <w:r>
        <w:rPr>
          <w:rFonts w:ascii="TimesNewRomanPSMT" w:hAnsi="TimesNewRomanPSMT"/>
          <w:sz w:val="28"/>
          <w:szCs w:val="28"/>
        </w:rPr>
        <w:t>:</w:t>
      </w:r>
      <w:proofErr w:type="gramEnd"/>
      <w:r>
        <w:rPr>
          <w:rFonts w:ascii="TimesNewRomanPSMT" w:hAnsi="TimesNewRomanPSMT"/>
          <w:sz w:val="28"/>
          <w:szCs w:val="28"/>
        </w:rPr>
        <w:br/>
        <w:t xml:space="preserve">1. Detailed reports of amounts of water received from VR and total amounts delivered to existing designated receivers shall be received by the District monthly. </w:t>
      </w:r>
    </w:p>
    <w:p w14:paraId="51D88998" w14:textId="19304A32" w:rsidR="008D066C" w:rsidRDefault="008D066C" w:rsidP="008D066C">
      <w:pPr>
        <w:pStyle w:val="NormalWeb"/>
        <w:rPr>
          <w:rFonts w:ascii="TimesNewRomanPSMT" w:hAnsi="TimesNewRomanPSMT"/>
          <w:sz w:val="28"/>
          <w:szCs w:val="28"/>
        </w:rPr>
      </w:pPr>
      <w:r w:rsidRPr="008D066C">
        <w:rPr>
          <w:rFonts w:ascii="TimesNewRomanPSMT" w:hAnsi="TimesNewRomanPSMT"/>
          <w:sz w:val="28"/>
          <w:szCs w:val="28"/>
        </w:rPr>
        <w:t xml:space="preserve">Amount of VR water </w:t>
      </w:r>
      <w:r w:rsidR="00BE0BF8">
        <w:rPr>
          <w:rFonts w:ascii="TimesNewRomanPSMT" w:hAnsi="TimesNewRomanPSMT"/>
          <w:sz w:val="28"/>
          <w:szCs w:val="28"/>
        </w:rPr>
        <w:t>delivered by</w:t>
      </w:r>
      <w:r w:rsidRPr="008D066C">
        <w:rPr>
          <w:rFonts w:ascii="TimesNewRomanPSMT" w:hAnsi="TimesNewRomanPSMT"/>
          <w:sz w:val="28"/>
          <w:szCs w:val="28"/>
        </w:rPr>
        <w:t xml:space="preserve"> EPCOR. </w:t>
      </w:r>
    </w:p>
    <w:tbl>
      <w:tblPr>
        <w:tblStyle w:val="TableGrid"/>
        <w:tblW w:w="7200" w:type="dxa"/>
        <w:tblInd w:w="1165" w:type="dxa"/>
        <w:tblLook w:val="04A0" w:firstRow="1" w:lastRow="0" w:firstColumn="1" w:lastColumn="0" w:noHBand="0" w:noVBand="1"/>
      </w:tblPr>
      <w:tblGrid>
        <w:gridCol w:w="3806"/>
        <w:gridCol w:w="3394"/>
      </w:tblGrid>
      <w:tr w:rsidR="002620E3" w14:paraId="5A279EFF" w14:textId="12940EF0" w:rsidTr="002620E3">
        <w:tc>
          <w:tcPr>
            <w:tcW w:w="3806" w:type="dxa"/>
          </w:tcPr>
          <w:p w14:paraId="2B00C29A" w14:textId="789BA3CA" w:rsidR="002620E3" w:rsidRDefault="002620E3" w:rsidP="008D066C">
            <w:pPr>
              <w:pStyle w:val="NormalWeb"/>
              <w:jc w:val="center"/>
              <w:rPr>
                <w:rFonts w:ascii="TimesNewRomanPSMT" w:hAnsi="TimesNewRomanPSMT"/>
                <w:sz w:val="28"/>
                <w:szCs w:val="28"/>
              </w:rPr>
            </w:pPr>
            <w:r>
              <w:rPr>
                <w:rFonts w:ascii="TimesNewRomanPSMT" w:hAnsi="TimesNewRomanPSMT"/>
                <w:sz w:val="28"/>
                <w:szCs w:val="28"/>
              </w:rPr>
              <w:t>Month</w:t>
            </w:r>
          </w:p>
        </w:tc>
        <w:tc>
          <w:tcPr>
            <w:tcW w:w="3394" w:type="dxa"/>
          </w:tcPr>
          <w:p w14:paraId="57365354" w14:textId="7DF61CA0" w:rsidR="002620E3" w:rsidRDefault="002620E3" w:rsidP="008D066C">
            <w:pPr>
              <w:pStyle w:val="NormalWeb"/>
              <w:jc w:val="center"/>
              <w:rPr>
                <w:rFonts w:ascii="TimesNewRomanPSMT" w:hAnsi="TimesNewRomanPSMT"/>
                <w:sz w:val="28"/>
                <w:szCs w:val="28"/>
              </w:rPr>
            </w:pPr>
            <w:r>
              <w:rPr>
                <w:rFonts w:ascii="TimesNewRomanPSMT" w:hAnsi="TimesNewRomanPSMT"/>
                <w:sz w:val="28"/>
                <w:szCs w:val="28"/>
              </w:rPr>
              <w:t>Delivered Water Units (AF)</w:t>
            </w:r>
          </w:p>
        </w:tc>
      </w:tr>
      <w:tr w:rsidR="002620E3" w14:paraId="5B9B3D0F" w14:textId="0D7F5618" w:rsidTr="002620E3">
        <w:tc>
          <w:tcPr>
            <w:tcW w:w="3806" w:type="dxa"/>
          </w:tcPr>
          <w:p w14:paraId="3D0B828A" w14:textId="1888764E" w:rsidR="002620E3" w:rsidRDefault="00D2358C" w:rsidP="008D066C">
            <w:pPr>
              <w:pStyle w:val="NormalWeb"/>
              <w:rPr>
                <w:rFonts w:ascii="TimesNewRomanPSMT" w:hAnsi="TimesNewRomanPSMT"/>
                <w:sz w:val="28"/>
                <w:szCs w:val="28"/>
              </w:rPr>
            </w:pPr>
            <w:r>
              <w:rPr>
                <w:rFonts w:ascii="TimesNewRomanPSMT" w:hAnsi="TimesNewRomanPSMT"/>
                <w:sz w:val="28"/>
                <w:szCs w:val="28"/>
              </w:rPr>
              <w:t>January -</w:t>
            </w:r>
            <w:r w:rsidR="00F56149">
              <w:rPr>
                <w:rFonts w:ascii="TimesNewRomanPSMT" w:hAnsi="TimesNewRomanPSMT"/>
                <w:sz w:val="28"/>
                <w:szCs w:val="28"/>
              </w:rPr>
              <w:t xml:space="preserve"> </w:t>
            </w:r>
            <w:r w:rsidR="00772870">
              <w:rPr>
                <w:rFonts w:ascii="TimesNewRomanPSMT" w:hAnsi="TimesNewRomanPSMT"/>
                <w:sz w:val="28"/>
                <w:szCs w:val="28"/>
              </w:rPr>
              <w:t>23</w:t>
            </w:r>
          </w:p>
        </w:tc>
        <w:tc>
          <w:tcPr>
            <w:tcW w:w="3394" w:type="dxa"/>
          </w:tcPr>
          <w:p w14:paraId="7D9BC32B" w14:textId="65CEA3CD" w:rsidR="002620E3" w:rsidRPr="008D066C" w:rsidRDefault="00772870" w:rsidP="00D2358C">
            <w:pPr>
              <w:pStyle w:val="NormalWeb"/>
              <w:jc w:val="right"/>
              <w:rPr>
                <w:rFonts w:ascii="TimesNewRomanPSMT" w:hAnsi="TimesNewRomanPSMT"/>
                <w:sz w:val="26"/>
                <w:szCs w:val="28"/>
              </w:rPr>
            </w:pPr>
            <w:r w:rsidRPr="00772870">
              <w:rPr>
                <w:rFonts w:ascii="TimesNewRomanPSMT" w:hAnsi="TimesNewRomanPSMT"/>
                <w:sz w:val="28"/>
                <w:szCs w:val="28"/>
              </w:rPr>
              <w:t>4,244.1</w:t>
            </w:r>
          </w:p>
        </w:tc>
      </w:tr>
      <w:tr w:rsidR="005D0C5B" w14:paraId="6A4EF240" w14:textId="77777777" w:rsidTr="002620E3">
        <w:tc>
          <w:tcPr>
            <w:tcW w:w="3806" w:type="dxa"/>
          </w:tcPr>
          <w:p w14:paraId="1E1AFEC9" w14:textId="1B34DB14" w:rsidR="005D0C5B" w:rsidRDefault="005D0C5B" w:rsidP="008D066C">
            <w:pPr>
              <w:pStyle w:val="NormalWeb"/>
              <w:rPr>
                <w:rFonts w:ascii="TimesNewRomanPSMT" w:hAnsi="TimesNewRomanPSMT"/>
                <w:sz w:val="28"/>
                <w:szCs w:val="28"/>
              </w:rPr>
            </w:pPr>
            <w:r>
              <w:rPr>
                <w:rFonts w:ascii="TimesNewRomanPSMT" w:hAnsi="TimesNewRomanPSMT"/>
                <w:sz w:val="28"/>
                <w:szCs w:val="28"/>
              </w:rPr>
              <w:t>February – 23</w:t>
            </w:r>
          </w:p>
        </w:tc>
        <w:tc>
          <w:tcPr>
            <w:tcW w:w="3394" w:type="dxa"/>
          </w:tcPr>
          <w:p w14:paraId="0CAD2AC8" w14:textId="1C0E20BE" w:rsidR="005D0C5B" w:rsidRPr="00772870" w:rsidRDefault="005D0C5B" w:rsidP="00D2358C">
            <w:pPr>
              <w:pStyle w:val="NormalWeb"/>
              <w:jc w:val="right"/>
              <w:rPr>
                <w:rFonts w:ascii="TimesNewRomanPSMT" w:hAnsi="TimesNewRomanPSMT"/>
                <w:sz w:val="28"/>
                <w:szCs w:val="28"/>
              </w:rPr>
            </w:pPr>
            <w:r>
              <w:rPr>
                <w:rFonts w:ascii="TimesNewRomanPSMT" w:hAnsi="TimesNewRomanPSMT"/>
                <w:sz w:val="28"/>
                <w:szCs w:val="28"/>
              </w:rPr>
              <w:t>3,831.3</w:t>
            </w:r>
          </w:p>
        </w:tc>
      </w:tr>
      <w:tr w:rsidR="00177EE7" w14:paraId="322B1FB2" w14:textId="77777777" w:rsidTr="002620E3">
        <w:tc>
          <w:tcPr>
            <w:tcW w:w="3806" w:type="dxa"/>
          </w:tcPr>
          <w:p w14:paraId="6CFCFDBC" w14:textId="0958EFEC" w:rsidR="00177EE7" w:rsidRDefault="00177EE7" w:rsidP="008D066C">
            <w:pPr>
              <w:pStyle w:val="NormalWeb"/>
              <w:rPr>
                <w:rFonts w:ascii="TimesNewRomanPSMT" w:hAnsi="TimesNewRomanPSMT"/>
                <w:sz w:val="28"/>
                <w:szCs w:val="28"/>
              </w:rPr>
            </w:pPr>
            <w:r>
              <w:rPr>
                <w:rFonts w:ascii="TimesNewRomanPSMT" w:hAnsi="TimesNewRomanPSMT"/>
                <w:sz w:val="28"/>
                <w:szCs w:val="28"/>
              </w:rPr>
              <w:t>March – 23</w:t>
            </w:r>
          </w:p>
        </w:tc>
        <w:tc>
          <w:tcPr>
            <w:tcW w:w="3394" w:type="dxa"/>
          </w:tcPr>
          <w:p w14:paraId="409F1666" w14:textId="56D383DE" w:rsidR="00177EE7" w:rsidRDefault="00177EE7" w:rsidP="00D2358C">
            <w:pPr>
              <w:pStyle w:val="NormalWeb"/>
              <w:jc w:val="right"/>
              <w:rPr>
                <w:rFonts w:ascii="TimesNewRomanPSMT" w:hAnsi="TimesNewRomanPSMT"/>
                <w:sz w:val="28"/>
                <w:szCs w:val="28"/>
              </w:rPr>
            </w:pPr>
            <w:r>
              <w:rPr>
                <w:rFonts w:ascii="TimesNewRomanPSMT" w:hAnsi="TimesNewRomanPSMT"/>
                <w:sz w:val="28"/>
                <w:szCs w:val="28"/>
              </w:rPr>
              <w:t>4,252.6</w:t>
            </w:r>
          </w:p>
        </w:tc>
      </w:tr>
      <w:tr w:rsidR="00CD5FF6" w14:paraId="6F956D00" w14:textId="77777777" w:rsidTr="002620E3">
        <w:tc>
          <w:tcPr>
            <w:tcW w:w="3806" w:type="dxa"/>
          </w:tcPr>
          <w:p w14:paraId="79A2C7C5" w14:textId="2387C79E" w:rsidR="00CD5FF6" w:rsidRDefault="00CD5FF6" w:rsidP="008D066C">
            <w:pPr>
              <w:pStyle w:val="NormalWeb"/>
              <w:rPr>
                <w:rFonts w:ascii="TimesNewRomanPSMT" w:hAnsi="TimesNewRomanPSMT"/>
                <w:sz w:val="28"/>
                <w:szCs w:val="28"/>
              </w:rPr>
            </w:pPr>
            <w:r>
              <w:rPr>
                <w:rFonts w:ascii="TimesNewRomanPSMT" w:hAnsi="TimesNewRomanPSMT"/>
                <w:sz w:val="28"/>
                <w:szCs w:val="28"/>
              </w:rPr>
              <w:t>April – 23</w:t>
            </w:r>
          </w:p>
        </w:tc>
        <w:tc>
          <w:tcPr>
            <w:tcW w:w="3394" w:type="dxa"/>
          </w:tcPr>
          <w:p w14:paraId="74D6CD78" w14:textId="3C53640D" w:rsidR="00CD5FF6" w:rsidRDefault="00CD5FF6" w:rsidP="00D2358C">
            <w:pPr>
              <w:pStyle w:val="NormalWeb"/>
              <w:jc w:val="right"/>
              <w:rPr>
                <w:rFonts w:ascii="TimesNewRomanPSMT" w:hAnsi="TimesNewRomanPSMT"/>
                <w:sz w:val="28"/>
                <w:szCs w:val="28"/>
              </w:rPr>
            </w:pPr>
            <w:r>
              <w:rPr>
                <w:rFonts w:ascii="TimesNewRomanPSMT" w:hAnsi="TimesNewRomanPSMT"/>
                <w:sz w:val="28"/>
                <w:szCs w:val="28"/>
              </w:rPr>
              <w:t>3,611.1</w:t>
            </w:r>
          </w:p>
        </w:tc>
      </w:tr>
      <w:tr w:rsidR="00167E1A" w14:paraId="04500186" w14:textId="77777777" w:rsidTr="002620E3">
        <w:tc>
          <w:tcPr>
            <w:tcW w:w="3806" w:type="dxa"/>
          </w:tcPr>
          <w:p w14:paraId="39EAFFF3" w14:textId="468A7818" w:rsidR="00167E1A" w:rsidRDefault="00167E1A" w:rsidP="008D066C">
            <w:pPr>
              <w:pStyle w:val="NormalWeb"/>
              <w:rPr>
                <w:rFonts w:ascii="TimesNewRomanPSMT" w:hAnsi="TimesNewRomanPSMT"/>
                <w:sz w:val="28"/>
                <w:szCs w:val="28"/>
              </w:rPr>
            </w:pPr>
            <w:r>
              <w:rPr>
                <w:rFonts w:ascii="TimesNewRomanPSMT" w:hAnsi="TimesNewRomanPSMT"/>
                <w:sz w:val="28"/>
                <w:szCs w:val="28"/>
              </w:rPr>
              <w:t>May – 23</w:t>
            </w:r>
          </w:p>
        </w:tc>
        <w:tc>
          <w:tcPr>
            <w:tcW w:w="3394" w:type="dxa"/>
          </w:tcPr>
          <w:p w14:paraId="0769E3AC" w14:textId="091A58A5" w:rsidR="00167E1A" w:rsidRDefault="00167E1A" w:rsidP="00167E1A">
            <w:pPr>
              <w:pStyle w:val="NormalWeb"/>
              <w:jc w:val="right"/>
              <w:rPr>
                <w:rFonts w:ascii="TimesNewRomanPSMT" w:hAnsi="TimesNewRomanPSMT"/>
                <w:sz w:val="28"/>
                <w:szCs w:val="28"/>
              </w:rPr>
            </w:pPr>
            <w:r>
              <w:rPr>
                <w:rFonts w:ascii="TimesNewRomanPSMT" w:hAnsi="TimesNewRomanPSMT"/>
                <w:sz w:val="28"/>
                <w:szCs w:val="28"/>
              </w:rPr>
              <w:t>4,605.6</w:t>
            </w:r>
          </w:p>
        </w:tc>
      </w:tr>
      <w:tr w:rsidR="002E1FA8" w14:paraId="22A5CAC1" w14:textId="77777777" w:rsidTr="002620E3">
        <w:tc>
          <w:tcPr>
            <w:tcW w:w="3806" w:type="dxa"/>
          </w:tcPr>
          <w:p w14:paraId="55AFF193" w14:textId="393F427A" w:rsidR="002E1FA8" w:rsidRDefault="002E1FA8" w:rsidP="008D066C">
            <w:pPr>
              <w:pStyle w:val="NormalWeb"/>
              <w:rPr>
                <w:rFonts w:ascii="TimesNewRomanPSMT" w:hAnsi="TimesNewRomanPSMT"/>
                <w:sz w:val="28"/>
                <w:szCs w:val="28"/>
              </w:rPr>
            </w:pPr>
            <w:r>
              <w:rPr>
                <w:rFonts w:ascii="TimesNewRomanPSMT" w:hAnsi="TimesNewRomanPSMT"/>
                <w:sz w:val="28"/>
                <w:szCs w:val="28"/>
              </w:rPr>
              <w:t>June – 23</w:t>
            </w:r>
          </w:p>
        </w:tc>
        <w:tc>
          <w:tcPr>
            <w:tcW w:w="3394" w:type="dxa"/>
          </w:tcPr>
          <w:p w14:paraId="59D38518" w14:textId="2627655D" w:rsidR="002E1FA8" w:rsidRDefault="002E1FA8" w:rsidP="00167E1A">
            <w:pPr>
              <w:pStyle w:val="NormalWeb"/>
              <w:jc w:val="right"/>
              <w:rPr>
                <w:rFonts w:ascii="TimesNewRomanPSMT" w:hAnsi="TimesNewRomanPSMT"/>
                <w:sz w:val="28"/>
                <w:szCs w:val="28"/>
              </w:rPr>
            </w:pPr>
            <w:r>
              <w:rPr>
                <w:rFonts w:ascii="TimesNewRomanPSMT" w:hAnsi="TimesNewRomanPSMT"/>
                <w:sz w:val="28"/>
                <w:szCs w:val="28"/>
              </w:rPr>
              <w:t>4,402.7</w:t>
            </w:r>
          </w:p>
        </w:tc>
      </w:tr>
      <w:tr w:rsidR="006C4765" w14:paraId="2784E80C" w14:textId="77777777" w:rsidTr="002620E3">
        <w:tc>
          <w:tcPr>
            <w:tcW w:w="3806" w:type="dxa"/>
          </w:tcPr>
          <w:p w14:paraId="51EDBB6D" w14:textId="4BF02611" w:rsidR="006C4765" w:rsidRDefault="006C4765" w:rsidP="008D066C">
            <w:pPr>
              <w:pStyle w:val="NormalWeb"/>
              <w:rPr>
                <w:rFonts w:ascii="TimesNewRomanPSMT" w:hAnsi="TimesNewRomanPSMT"/>
                <w:sz w:val="28"/>
                <w:szCs w:val="28"/>
              </w:rPr>
            </w:pPr>
            <w:r>
              <w:rPr>
                <w:rFonts w:ascii="TimesNewRomanPSMT" w:hAnsi="TimesNewRomanPSMT"/>
                <w:sz w:val="28"/>
                <w:szCs w:val="28"/>
              </w:rPr>
              <w:t>July – 23</w:t>
            </w:r>
          </w:p>
        </w:tc>
        <w:tc>
          <w:tcPr>
            <w:tcW w:w="3394" w:type="dxa"/>
          </w:tcPr>
          <w:p w14:paraId="283C2C86" w14:textId="6E78174B" w:rsidR="006C4765" w:rsidRDefault="00810B53" w:rsidP="00167E1A">
            <w:pPr>
              <w:pStyle w:val="NormalWeb"/>
              <w:jc w:val="right"/>
              <w:rPr>
                <w:rFonts w:ascii="TimesNewRomanPSMT" w:hAnsi="TimesNewRomanPSMT"/>
                <w:sz w:val="28"/>
                <w:szCs w:val="28"/>
              </w:rPr>
            </w:pPr>
            <w:r>
              <w:rPr>
                <w:rFonts w:ascii="TimesNewRomanPSMT" w:hAnsi="TimesNewRomanPSMT"/>
                <w:sz w:val="28"/>
                <w:szCs w:val="28"/>
              </w:rPr>
              <w:t>4,556.4</w:t>
            </w:r>
          </w:p>
        </w:tc>
      </w:tr>
      <w:tr w:rsidR="001334C7" w14:paraId="48B072A4" w14:textId="77777777" w:rsidTr="002620E3">
        <w:tc>
          <w:tcPr>
            <w:tcW w:w="3806" w:type="dxa"/>
          </w:tcPr>
          <w:p w14:paraId="7719EABB" w14:textId="5A4EA165" w:rsidR="001334C7" w:rsidRDefault="001334C7" w:rsidP="008D066C">
            <w:pPr>
              <w:pStyle w:val="NormalWeb"/>
              <w:rPr>
                <w:rFonts w:ascii="TimesNewRomanPSMT" w:hAnsi="TimesNewRomanPSMT"/>
                <w:sz w:val="28"/>
                <w:szCs w:val="28"/>
              </w:rPr>
            </w:pPr>
            <w:r>
              <w:rPr>
                <w:rFonts w:ascii="TimesNewRomanPSMT" w:hAnsi="TimesNewRomanPSMT"/>
                <w:sz w:val="28"/>
                <w:szCs w:val="28"/>
              </w:rPr>
              <w:t>August – 23</w:t>
            </w:r>
          </w:p>
        </w:tc>
        <w:tc>
          <w:tcPr>
            <w:tcW w:w="3394" w:type="dxa"/>
          </w:tcPr>
          <w:p w14:paraId="384EF8ED" w14:textId="71775DAA" w:rsidR="001334C7" w:rsidRDefault="001334C7" w:rsidP="00167E1A">
            <w:pPr>
              <w:pStyle w:val="NormalWeb"/>
              <w:jc w:val="right"/>
              <w:rPr>
                <w:rFonts w:ascii="TimesNewRomanPSMT" w:hAnsi="TimesNewRomanPSMT"/>
                <w:sz w:val="28"/>
                <w:szCs w:val="28"/>
              </w:rPr>
            </w:pPr>
            <w:r>
              <w:rPr>
                <w:rFonts w:ascii="TimesNewRomanPSMT" w:hAnsi="TimesNewRomanPSMT"/>
                <w:sz w:val="28"/>
                <w:szCs w:val="28"/>
              </w:rPr>
              <w:t>4,632.2</w:t>
            </w:r>
          </w:p>
        </w:tc>
      </w:tr>
      <w:tr w:rsidR="00CC4FF1" w14:paraId="212D51EA" w14:textId="77777777" w:rsidTr="002620E3">
        <w:tc>
          <w:tcPr>
            <w:tcW w:w="3806" w:type="dxa"/>
          </w:tcPr>
          <w:p w14:paraId="0F90A5E7" w14:textId="6EEFA359" w:rsidR="00CC4FF1" w:rsidRDefault="00CC4FF1" w:rsidP="008D066C">
            <w:pPr>
              <w:pStyle w:val="NormalWeb"/>
              <w:rPr>
                <w:rFonts w:ascii="TimesNewRomanPSMT" w:hAnsi="TimesNewRomanPSMT"/>
                <w:sz w:val="28"/>
                <w:szCs w:val="28"/>
              </w:rPr>
            </w:pPr>
            <w:r>
              <w:rPr>
                <w:rFonts w:ascii="TimesNewRomanPSMT" w:hAnsi="TimesNewRomanPSMT"/>
                <w:sz w:val="28"/>
                <w:szCs w:val="28"/>
              </w:rPr>
              <w:t>September – 23</w:t>
            </w:r>
          </w:p>
        </w:tc>
        <w:tc>
          <w:tcPr>
            <w:tcW w:w="3394" w:type="dxa"/>
          </w:tcPr>
          <w:p w14:paraId="3B3952E1" w14:textId="37DD6DE0" w:rsidR="00CC4FF1" w:rsidRDefault="00CC4FF1" w:rsidP="00167E1A">
            <w:pPr>
              <w:pStyle w:val="NormalWeb"/>
              <w:jc w:val="right"/>
              <w:rPr>
                <w:rFonts w:ascii="TimesNewRomanPSMT" w:hAnsi="TimesNewRomanPSMT"/>
                <w:sz w:val="28"/>
                <w:szCs w:val="28"/>
              </w:rPr>
            </w:pPr>
            <w:r>
              <w:rPr>
                <w:rFonts w:ascii="TimesNewRomanPSMT" w:hAnsi="TimesNewRomanPSMT"/>
                <w:sz w:val="28"/>
                <w:szCs w:val="28"/>
              </w:rPr>
              <w:t>4,427.8</w:t>
            </w:r>
          </w:p>
        </w:tc>
      </w:tr>
      <w:tr w:rsidR="000D03BF" w14:paraId="59E9F802" w14:textId="77777777" w:rsidTr="002620E3">
        <w:tc>
          <w:tcPr>
            <w:tcW w:w="3806" w:type="dxa"/>
          </w:tcPr>
          <w:p w14:paraId="288F4999" w14:textId="6596D0CC" w:rsidR="000D03BF" w:rsidRDefault="000D03BF" w:rsidP="008D066C">
            <w:pPr>
              <w:pStyle w:val="NormalWeb"/>
              <w:rPr>
                <w:rFonts w:ascii="TimesNewRomanPSMT" w:hAnsi="TimesNewRomanPSMT"/>
                <w:sz w:val="28"/>
                <w:szCs w:val="28"/>
              </w:rPr>
            </w:pPr>
            <w:r>
              <w:rPr>
                <w:rFonts w:ascii="TimesNewRomanPSMT" w:hAnsi="TimesNewRomanPSMT"/>
                <w:sz w:val="28"/>
                <w:szCs w:val="28"/>
              </w:rPr>
              <w:t>October – 23</w:t>
            </w:r>
          </w:p>
        </w:tc>
        <w:tc>
          <w:tcPr>
            <w:tcW w:w="3394" w:type="dxa"/>
          </w:tcPr>
          <w:p w14:paraId="1C072A2E" w14:textId="755D0F36" w:rsidR="000D03BF" w:rsidRDefault="00C06990" w:rsidP="00167E1A">
            <w:pPr>
              <w:pStyle w:val="NormalWeb"/>
              <w:jc w:val="right"/>
              <w:rPr>
                <w:rFonts w:ascii="TimesNewRomanPSMT" w:hAnsi="TimesNewRomanPSMT"/>
                <w:sz w:val="28"/>
                <w:szCs w:val="28"/>
              </w:rPr>
            </w:pPr>
            <w:r>
              <w:rPr>
                <w:rFonts w:ascii="TimesNewRomanPSMT" w:hAnsi="TimesNewRomanPSMT"/>
                <w:sz w:val="28"/>
                <w:szCs w:val="28"/>
              </w:rPr>
              <w:t>4,622.7</w:t>
            </w:r>
          </w:p>
        </w:tc>
      </w:tr>
      <w:tr w:rsidR="005F7A90" w14:paraId="473FBC76" w14:textId="77777777" w:rsidTr="002620E3">
        <w:tc>
          <w:tcPr>
            <w:tcW w:w="3806" w:type="dxa"/>
          </w:tcPr>
          <w:p w14:paraId="757D0976" w14:textId="774FD0F5" w:rsidR="005F7A90" w:rsidRDefault="005F7A90" w:rsidP="008D066C">
            <w:pPr>
              <w:pStyle w:val="NormalWeb"/>
              <w:rPr>
                <w:rFonts w:ascii="TimesNewRomanPSMT" w:hAnsi="TimesNewRomanPSMT"/>
                <w:sz w:val="28"/>
                <w:szCs w:val="28"/>
              </w:rPr>
            </w:pPr>
            <w:r>
              <w:rPr>
                <w:rFonts w:ascii="TimesNewRomanPSMT" w:hAnsi="TimesNewRomanPSMT"/>
                <w:sz w:val="28"/>
                <w:szCs w:val="28"/>
              </w:rPr>
              <w:lastRenderedPageBreak/>
              <w:t>November – 23</w:t>
            </w:r>
          </w:p>
        </w:tc>
        <w:tc>
          <w:tcPr>
            <w:tcW w:w="3394" w:type="dxa"/>
          </w:tcPr>
          <w:p w14:paraId="58E0E861" w14:textId="4D6DBE5E" w:rsidR="005F7A90" w:rsidRDefault="005F7A90" w:rsidP="00167E1A">
            <w:pPr>
              <w:pStyle w:val="NormalWeb"/>
              <w:jc w:val="right"/>
              <w:rPr>
                <w:rFonts w:ascii="TimesNewRomanPSMT" w:hAnsi="TimesNewRomanPSMT"/>
                <w:sz w:val="28"/>
                <w:szCs w:val="28"/>
              </w:rPr>
            </w:pPr>
            <w:r>
              <w:rPr>
                <w:rFonts w:ascii="TimesNewRomanPSMT" w:hAnsi="TimesNewRomanPSMT"/>
                <w:sz w:val="28"/>
                <w:szCs w:val="28"/>
              </w:rPr>
              <w:t>4,102.0</w:t>
            </w:r>
          </w:p>
        </w:tc>
      </w:tr>
      <w:tr w:rsidR="002620E3" w14:paraId="69813FBF" w14:textId="7A3FF5E8" w:rsidTr="002620E3">
        <w:tc>
          <w:tcPr>
            <w:tcW w:w="3806" w:type="dxa"/>
          </w:tcPr>
          <w:p w14:paraId="7D8F3735" w14:textId="78B0E4D2" w:rsidR="002620E3" w:rsidRDefault="002620E3" w:rsidP="008D066C">
            <w:pPr>
              <w:pStyle w:val="NormalWeb"/>
              <w:rPr>
                <w:rFonts w:ascii="TimesNewRomanPSMT" w:hAnsi="TimesNewRomanPSMT"/>
                <w:sz w:val="28"/>
                <w:szCs w:val="28"/>
              </w:rPr>
            </w:pPr>
            <w:r>
              <w:rPr>
                <w:rFonts w:ascii="TimesNewRomanPSMT" w:hAnsi="TimesNewRomanPSMT"/>
                <w:sz w:val="28"/>
                <w:szCs w:val="28"/>
              </w:rPr>
              <w:t>TOTAL</w:t>
            </w:r>
          </w:p>
        </w:tc>
        <w:tc>
          <w:tcPr>
            <w:tcW w:w="3394" w:type="dxa"/>
          </w:tcPr>
          <w:p w14:paraId="7A45F97E" w14:textId="4CB1DF78" w:rsidR="00CD5FF6" w:rsidRPr="00BE0BF8" w:rsidRDefault="00C06990" w:rsidP="005F7A90">
            <w:pPr>
              <w:pStyle w:val="NormalWeb"/>
              <w:jc w:val="right"/>
              <w:rPr>
                <w:rFonts w:ascii="TimesNewRomanPSMT" w:hAnsi="TimesNewRomanPSMT"/>
                <w:sz w:val="28"/>
                <w:szCs w:val="28"/>
              </w:rPr>
            </w:pPr>
            <w:r>
              <w:rPr>
                <w:rFonts w:ascii="TimesNewRomanPSMT" w:hAnsi="TimesNewRomanPSMT"/>
                <w:sz w:val="28"/>
                <w:szCs w:val="28"/>
              </w:rPr>
              <w:t>4</w:t>
            </w:r>
            <w:r w:rsidR="005F7A90">
              <w:rPr>
                <w:rFonts w:ascii="TimesNewRomanPSMT" w:hAnsi="TimesNewRomanPSMT"/>
                <w:sz w:val="28"/>
                <w:szCs w:val="28"/>
              </w:rPr>
              <w:t>7</w:t>
            </w:r>
            <w:r>
              <w:rPr>
                <w:rFonts w:ascii="TimesNewRomanPSMT" w:hAnsi="TimesNewRomanPSMT"/>
                <w:sz w:val="28"/>
                <w:szCs w:val="28"/>
              </w:rPr>
              <w:t>,</w:t>
            </w:r>
            <w:r w:rsidR="005F7A90">
              <w:rPr>
                <w:rFonts w:ascii="TimesNewRomanPSMT" w:hAnsi="TimesNewRomanPSMT"/>
                <w:sz w:val="28"/>
                <w:szCs w:val="28"/>
              </w:rPr>
              <w:t>2</w:t>
            </w:r>
            <w:r>
              <w:rPr>
                <w:rFonts w:ascii="TimesNewRomanPSMT" w:hAnsi="TimesNewRomanPSMT"/>
                <w:sz w:val="28"/>
                <w:szCs w:val="28"/>
              </w:rPr>
              <w:t>7</w:t>
            </w:r>
            <w:r w:rsidR="005F7A90">
              <w:rPr>
                <w:rFonts w:ascii="TimesNewRomanPSMT" w:hAnsi="TimesNewRomanPSMT"/>
                <w:sz w:val="28"/>
                <w:szCs w:val="28"/>
              </w:rPr>
              <w:t>9</w:t>
            </w:r>
            <w:r>
              <w:rPr>
                <w:rFonts w:ascii="TimesNewRomanPSMT" w:hAnsi="TimesNewRomanPSMT"/>
                <w:sz w:val="28"/>
                <w:szCs w:val="28"/>
              </w:rPr>
              <w:t>.5</w:t>
            </w:r>
          </w:p>
        </w:tc>
      </w:tr>
    </w:tbl>
    <w:p w14:paraId="72582CEA" w14:textId="73EC5F70" w:rsidR="007D0335" w:rsidRDefault="00206722" w:rsidP="00206722">
      <w:pPr>
        <w:pStyle w:val="NormalWeb"/>
        <w:rPr>
          <w:rFonts w:ascii="TimesNewRomanPSMT" w:hAnsi="TimesNewRomanPSMT"/>
          <w:sz w:val="28"/>
          <w:szCs w:val="28"/>
        </w:rPr>
      </w:pPr>
      <w:r>
        <w:rPr>
          <w:rFonts w:ascii="TimesNewRomanPSMT" w:hAnsi="TimesNewRomanPSMT"/>
          <w:sz w:val="28"/>
          <w:szCs w:val="28"/>
        </w:rPr>
        <w:br/>
        <w:t xml:space="preserve">2. The District shall be provided a copy of the Vista Ridge project’s Emergency Response Plan that covers spill prevention and mitigation protocols. </w:t>
      </w:r>
      <w:r w:rsidR="00C25EDD">
        <w:rPr>
          <w:rFonts w:ascii="TimesNewRomanPSMT" w:hAnsi="TimesNewRomanPSMT"/>
          <w:sz w:val="28"/>
          <w:szCs w:val="28"/>
        </w:rPr>
        <w:t>Plan was submitted in March 2021.</w:t>
      </w:r>
      <w:r w:rsidR="005848AD">
        <w:rPr>
          <w:rFonts w:ascii="TimesNewRomanPSMT" w:hAnsi="TimesNewRomanPSMT"/>
          <w:sz w:val="28"/>
          <w:szCs w:val="28"/>
        </w:rPr>
        <w:t xml:space="preserve"> </w:t>
      </w:r>
      <w:r w:rsidR="00455305">
        <w:rPr>
          <w:rFonts w:ascii="TimesNewRomanPSMT" w:hAnsi="TimesNewRomanPSMT"/>
          <w:sz w:val="28"/>
          <w:szCs w:val="28"/>
        </w:rPr>
        <w:t xml:space="preserve">Determination of Vista Ridge as “affected utility” is </w:t>
      </w:r>
      <w:r w:rsidR="00A14FBE">
        <w:rPr>
          <w:rFonts w:ascii="TimesNewRomanPSMT" w:hAnsi="TimesNewRomanPSMT"/>
          <w:sz w:val="28"/>
          <w:szCs w:val="28"/>
        </w:rPr>
        <w:t xml:space="preserve">still </w:t>
      </w:r>
      <w:r w:rsidR="00455305">
        <w:rPr>
          <w:rFonts w:ascii="TimesNewRomanPSMT" w:hAnsi="TimesNewRomanPSMT"/>
          <w:sz w:val="28"/>
          <w:szCs w:val="28"/>
        </w:rPr>
        <w:t>pending before TCEQ</w:t>
      </w:r>
      <w:r w:rsidR="00A14FBE">
        <w:rPr>
          <w:rFonts w:ascii="TimesNewRomanPSMT" w:hAnsi="TimesNewRomanPSMT"/>
          <w:sz w:val="28"/>
          <w:szCs w:val="28"/>
        </w:rPr>
        <w:t xml:space="preserve"> as no written documentation has been received from the agency</w:t>
      </w:r>
      <w:r w:rsidR="00455305">
        <w:rPr>
          <w:rFonts w:ascii="TimesNewRomanPSMT" w:hAnsi="TimesNewRomanPSMT"/>
          <w:sz w:val="28"/>
          <w:szCs w:val="28"/>
        </w:rPr>
        <w:t>.</w:t>
      </w:r>
      <w:r>
        <w:rPr>
          <w:rFonts w:ascii="TimesNewRomanPSMT" w:hAnsi="TimesNewRomanPSMT"/>
          <w:sz w:val="28"/>
          <w:szCs w:val="28"/>
        </w:rPr>
        <w:br/>
        <w:t>3. The District shall be provided documentation establishing that the Vista Ridge project and/or EPCOR have registered the Vista Ridge project with 811.</w:t>
      </w:r>
      <w:r w:rsidR="008D066C">
        <w:rPr>
          <w:rFonts w:ascii="TimesNewRomanPSMT" w:hAnsi="TimesNewRomanPSMT"/>
          <w:sz w:val="28"/>
          <w:szCs w:val="28"/>
        </w:rPr>
        <w:t xml:space="preserve"> System has been registered with Texas811 since May 2020. </w:t>
      </w:r>
      <w:r>
        <w:rPr>
          <w:rFonts w:ascii="TimesNewRomanPSMT" w:hAnsi="TimesNewRomanPSMT"/>
          <w:sz w:val="28"/>
          <w:szCs w:val="28"/>
        </w:rPr>
        <w:br/>
        <w:t>4. The District shall be provided a detailed report concerning the beneficial use of the amounts of water transmitted, received, discharged under the parameters of TCEQ’s Hydrostatic Test General Permit No. TXG670000 or its individual equivalent, are unaccounted for or which such amounts are not delivered to the designated receivers.</w:t>
      </w:r>
      <w:r w:rsidR="00C25EDD">
        <w:rPr>
          <w:rFonts w:ascii="TimesNewRomanPSMT" w:hAnsi="TimesNewRomanPSMT"/>
          <w:sz w:val="28"/>
          <w:szCs w:val="28"/>
        </w:rPr>
        <w:t xml:space="preserve"> </w:t>
      </w:r>
      <w:r w:rsidR="00C06CFC">
        <w:rPr>
          <w:rFonts w:ascii="TimesNewRomanPSMT" w:hAnsi="TimesNewRomanPSMT"/>
          <w:sz w:val="28"/>
          <w:szCs w:val="28"/>
        </w:rPr>
        <w:t>No events to report.</w:t>
      </w:r>
    </w:p>
    <w:p w14:paraId="6F1E82A0" w14:textId="214911DF" w:rsidR="008D066C" w:rsidRPr="008D066C" w:rsidRDefault="007D0335" w:rsidP="00206722">
      <w:pPr>
        <w:pStyle w:val="NormalWeb"/>
        <w:rPr>
          <w:rFonts w:ascii="TimesNewRomanPSMT" w:hAnsi="TimesNewRomanPSMT"/>
          <w:sz w:val="28"/>
          <w:szCs w:val="28"/>
        </w:rPr>
      </w:pPr>
      <w:r>
        <w:rPr>
          <w:rFonts w:ascii="TimesNewRomanPSMT" w:hAnsi="TimesNewRomanPSMT"/>
          <w:sz w:val="28"/>
          <w:szCs w:val="28"/>
        </w:rPr>
        <w:t>5</w:t>
      </w:r>
      <w:r w:rsidR="00206722">
        <w:rPr>
          <w:rFonts w:ascii="TimesNewRomanPSMT" w:hAnsi="TimesNewRomanPSMT"/>
          <w:sz w:val="28"/>
          <w:szCs w:val="28"/>
        </w:rPr>
        <w:t xml:space="preserve">. The District </w:t>
      </w:r>
      <w:r w:rsidR="00167E1A">
        <w:rPr>
          <w:rFonts w:ascii="TimesNewRomanPSMT" w:hAnsi="TimesNewRomanPSMT"/>
          <w:sz w:val="28"/>
          <w:szCs w:val="28"/>
        </w:rPr>
        <w:t>shall be provided</w:t>
      </w:r>
      <w:r w:rsidR="00206722">
        <w:rPr>
          <w:rFonts w:ascii="TimesNewRomanPSMT" w:hAnsi="TimesNewRomanPSMT"/>
          <w:sz w:val="28"/>
          <w:szCs w:val="28"/>
        </w:rPr>
        <w:t xml:space="preserve"> TWDB Annual Water Use Survey, quarterly inspection reports and/or any additional reports filed with s</w:t>
      </w:r>
      <w:r w:rsidR="008D066C">
        <w:rPr>
          <w:rFonts w:ascii="TimesNewRomanPSMT" w:hAnsi="TimesNewRomanPSMT"/>
          <w:sz w:val="28"/>
          <w:szCs w:val="28"/>
        </w:rPr>
        <w:t xml:space="preserve">tate agencies by SAWS or EPCOR. </w:t>
      </w:r>
      <w:r w:rsidR="005D0C5B">
        <w:rPr>
          <w:rFonts w:ascii="TimesNewRomanPSMT" w:hAnsi="TimesNewRomanPSMT"/>
          <w:sz w:val="28"/>
          <w:szCs w:val="28"/>
        </w:rPr>
        <w:t xml:space="preserve">The 2022 </w:t>
      </w:r>
      <w:r w:rsidR="00A07705">
        <w:rPr>
          <w:rFonts w:ascii="TimesNewRomanPSMT" w:hAnsi="TimesNewRomanPSMT"/>
          <w:sz w:val="28"/>
          <w:szCs w:val="28"/>
        </w:rPr>
        <w:t xml:space="preserve">TWDB Water Use Survey </w:t>
      </w:r>
      <w:r w:rsidR="005D0C5B">
        <w:rPr>
          <w:rFonts w:ascii="TimesNewRomanPSMT" w:hAnsi="TimesNewRomanPSMT"/>
          <w:sz w:val="28"/>
          <w:szCs w:val="28"/>
        </w:rPr>
        <w:t xml:space="preserve">has been submitted to POSGCD in </w:t>
      </w:r>
      <w:r w:rsidR="00177EE7">
        <w:rPr>
          <w:rFonts w:ascii="TimesNewRomanPSMT" w:hAnsi="TimesNewRomanPSMT"/>
          <w:sz w:val="28"/>
          <w:szCs w:val="28"/>
        </w:rPr>
        <w:t xml:space="preserve">February </w:t>
      </w:r>
      <w:r w:rsidR="005D0C5B">
        <w:rPr>
          <w:rFonts w:ascii="TimesNewRomanPSMT" w:hAnsi="TimesNewRomanPSMT"/>
          <w:sz w:val="28"/>
          <w:szCs w:val="28"/>
        </w:rPr>
        <w:t>2023.</w:t>
      </w:r>
      <w:r w:rsidR="00167E1A">
        <w:rPr>
          <w:rFonts w:ascii="TimesNewRomanPSMT" w:hAnsi="TimesNewRomanPSMT"/>
          <w:sz w:val="28"/>
          <w:szCs w:val="28"/>
        </w:rPr>
        <w:t xml:space="preserve"> All other inspection reports will be submitted as conducted.</w:t>
      </w:r>
    </w:p>
    <w:p w14:paraId="4CE4B7A6" w14:textId="77777777" w:rsidR="00247273" w:rsidRDefault="00247273">
      <w:bookmarkStart w:id="0" w:name="_GoBack"/>
      <w:bookmarkEnd w:id="0"/>
    </w:p>
    <w:sectPr w:rsidR="00247273" w:rsidSect="002067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2"/>
    <w:rsid w:val="00085CDC"/>
    <w:rsid w:val="000D03BF"/>
    <w:rsid w:val="00131FEC"/>
    <w:rsid w:val="00133259"/>
    <w:rsid w:val="001334C7"/>
    <w:rsid w:val="00167185"/>
    <w:rsid w:val="00167E1A"/>
    <w:rsid w:val="00177EE7"/>
    <w:rsid w:val="001D3F33"/>
    <w:rsid w:val="00206722"/>
    <w:rsid w:val="00247273"/>
    <w:rsid w:val="002620E3"/>
    <w:rsid w:val="002A160A"/>
    <w:rsid w:val="002D7AF8"/>
    <w:rsid w:val="002E1FA8"/>
    <w:rsid w:val="0030040A"/>
    <w:rsid w:val="00300418"/>
    <w:rsid w:val="00382E02"/>
    <w:rsid w:val="003E4102"/>
    <w:rsid w:val="00455305"/>
    <w:rsid w:val="00464677"/>
    <w:rsid w:val="00490739"/>
    <w:rsid w:val="004C284F"/>
    <w:rsid w:val="00573BD9"/>
    <w:rsid w:val="005848AD"/>
    <w:rsid w:val="005A1EF3"/>
    <w:rsid w:val="005D0C5B"/>
    <w:rsid w:val="005E372F"/>
    <w:rsid w:val="005F7A90"/>
    <w:rsid w:val="006533C0"/>
    <w:rsid w:val="006B7CF8"/>
    <w:rsid w:val="006C4765"/>
    <w:rsid w:val="00772870"/>
    <w:rsid w:val="007747CC"/>
    <w:rsid w:val="007C21BE"/>
    <w:rsid w:val="007D0335"/>
    <w:rsid w:val="008034B0"/>
    <w:rsid w:val="00810B53"/>
    <w:rsid w:val="00841A1D"/>
    <w:rsid w:val="00890A24"/>
    <w:rsid w:val="008A03EE"/>
    <w:rsid w:val="008D066C"/>
    <w:rsid w:val="00905091"/>
    <w:rsid w:val="00946145"/>
    <w:rsid w:val="009E352B"/>
    <w:rsid w:val="00A07705"/>
    <w:rsid w:val="00A14FBE"/>
    <w:rsid w:val="00AF11C6"/>
    <w:rsid w:val="00B00E2C"/>
    <w:rsid w:val="00B852B9"/>
    <w:rsid w:val="00BE0BF8"/>
    <w:rsid w:val="00C06990"/>
    <w:rsid w:val="00C06CFC"/>
    <w:rsid w:val="00C25EDD"/>
    <w:rsid w:val="00C362D3"/>
    <w:rsid w:val="00CC4FF1"/>
    <w:rsid w:val="00CD5FF6"/>
    <w:rsid w:val="00D21FDA"/>
    <w:rsid w:val="00D2358C"/>
    <w:rsid w:val="00D6517F"/>
    <w:rsid w:val="00DC38BA"/>
    <w:rsid w:val="00DC41AB"/>
    <w:rsid w:val="00E45F7E"/>
    <w:rsid w:val="00EF051F"/>
    <w:rsid w:val="00EF0A0E"/>
    <w:rsid w:val="00F25337"/>
    <w:rsid w:val="00F56149"/>
    <w:rsid w:val="00FE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AA87"/>
  <w15:chartTrackingRefBased/>
  <w15:docId w15:val="{CB72FB43-42DD-4949-B1DD-5C2A65DC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6722"/>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8D0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20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0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666478">
      <w:bodyDiv w:val="1"/>
      <w:marLeft w:val="0"/>
      <w:marRight w:val="0"/>
      <w:marTop w:val="0"/>
      <w:marBottom w:val="0"/>
      <w:divBdr>
        <w:top w:val="none" w:sz="0" w:space="0" w:color="auto"/>
        <w:left w:val="none" w:sz="0" w:space="0" w:color="auto"/>
        <w:bottom w:val="none" w:sz="0" w:space="0" w:color="auto"/>
        <w:right w:val="none" w:sz="0" w:space="0" w:color="auto"/>
      </w:divBdr>
      <w:divsChild>
        <w:div w:id="198664728">
          <w:marLeft w:val="0"/>
          <w:marRight w:val="0"/>
          <w:marTop w:val="0"/>
          <w:marBottom w:val="0"/>
          <w:divBdr>
            <w:top w:val="none" w:sz="0" w:space="0" w:color="auto"/>
            <w:left w:val="none" w:sz="0" w:space="0" w:color="auto"/>
            <w:bottom w:val="none" w:sz="0" w:space="0" w:color="auto"/>
            <w:right w:val="none" w:sz="0" w:space="0" w:color="auto"/>
          </w:divBdr>
          <w:divsChild>
            <w:div w:id="1403331650">
              <w:marLeft w:val="0"/>
              <w:marRight w:val="0"/>
              <w:marTop w:val="0"/>
              <w:marBottom w:val="0"/>
              <w:divBdr>
                <w:top w:val="none" w:sz="0" w:space="0" w:color="auto"/>
                <w:left w:val="none" w:sz="0" w:space="0" w:color="auto"/>
                <w:bottom w:val="none" w:sz="0" w:space="0" w:color="auto"/>
                <w:right w:val="none" w:sz="0" w:space="0" w:color="auto"/>
              </w:divBdr>
              <w:divsChild>
                <w:div w:id="1940915819">
                  <w:marLeft w:val="0"/>
                  <w:marRight w:val="0"/>
                  <w:marTop w:val="0"/>
                  <w:marBottom w:val="0"/>
                  <w:divBdr>
                    <w:top w:val="none" w:sz="0" w:space="0" w:color="auto"/>
                    <w:left w:val="none" w:sz="0" w:space="0" w:color="auto"/>
                    <w:bottom w:val="none" w:sz="0" w:space="0" w:color="auto"/>
                    <w:right w:val="none" w:sz="0" w:space="0" w:color="auto"/>
                  </w:divBdr>
                </w:div>
              </w:divsChild>
            </w:div>
            <w:div w:id="1574437882">
              <w:marLeft w:val="0"/>
              <w:marRight w:val="0"/>
              <w:marTop w:val="0"/>
              <w:marBottom w:val="0"/>
              <w:divBdr>
                <w:top w:val="none" w:sz="0" w:space="0" w:color="auto"/>
                <w:left w:val="none" w:sz="0" w:space="0" w:color="auto"/>
                <w:bottom w:val="none" w:sz="0" w:space="0" w:color="auto"/>
                <w:right w:val="none" w:sz="0" w:space="0" w:color="auto"/>
              </w:divBdr>
              <w:divsChild>
                <w:div w:id="8588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00947">
      <w:bodyDiv w:val="1"/>
      <w:marLeft w:val="0"/>
      <w:marRight w:val="0"/>
      <w:marTop w:val="0"/>
      <w:marBottom w:val="0"/>
      <w:divBdr>
        <w:top w:val="none" w:sz="0" w:space="0" w:color="auto"/>
        <w:left w:val="none" w:sz="0" w:space="0" w:color="auto"/>
        <w:bottom w:val="none" w:sz="0" w:space="0" w:color="auto"/>
        <w:right w:val="none" w:sz="0" w:space="0" w:color="auto"/>
      </w:divBdr>
    </w:div>
    <w:div w:id="201040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Westbrook</dc:creator>
  <cp:keywords/>
  <dc:description/>
  <cp:lastModifiedBy>Schuster, Stefan</cp:lastModifiedBy>
  <cp:revision>3</cp:revision>
  <cp:lastPrinted>2021-06-14T16:09:00Z</cp:lastPrinted>
  <dcterms:created xsi:type="dcterms:W3CDTF">2023-12-13T18:39:00Z</dcterms:created>
  <dcterms:modified xsi:type="dcterms:W3CDTF">2023-12-13T18:40:00Z</dcterms:modified>
</cp:coreProperties>
</file>